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f6949132747f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23202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DR. IVANA NOVAKA, MACINEC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2.317.849,39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2.693.535,76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2.282.321,44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2.722.060,23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28.524,47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56.412,37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93.067,59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56.412,37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93.067,59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20.884,42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121.592,06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582,2</w:t>
            </w:r>
          </w:p>
        </w:tc>
      </w:tr>
    </w:tbl>
    <w:p>
      <w:pPr>
        <w:spacing w:before="0" w:after="0"/>
      </w:pPr>
    </w:p>
    <w:p>
      <w:r>
        <w:t xml:space="preserve">Manjak prihoda poslovanja nastao je zbog izvora 521 na kojem je proknjiženo trinaest plaća a dvanaest prihoda za istu. Na izvoru 521 ima najviše razlika po mjestima troška; primjerice Program predškole je u plusu za plaće i troškove siječanj-veljača 2026. za koje su sredstva uplaćena u prosincu 2025., za djelomične iznose koje Uprava za naconalne manjine financijski podupire nabavku didaktike za Program predškole.. Uglavnom, na izvoru 521 dešavaju se najveće razlike, tj najveći plusevi i minusevi po izvorima. Ostali izvori i mjesta troška imaju male iznose koji ne utječu bitno na rezultat u plus i minus. Program Erasmus + je završen u 2025. godini i financijski zatvoren na nulu.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7.810,65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396,0</w:t>
            </w:r>
          </w:p>
        </w:tc>
      </w:tr>
    </w:tbl>
    <w:p>
      <w:pPr>
        <w:spacing w:before="0" w:after="0"/>
      </w:pPr>
    </w:p>
    <w:p>
      <w:r>
        <w:t xml:space="preserve">U 2025. godini Odlukom Općine Nedelišće sufinanciran je Program predškole. U 2024. godini je ista donešena tek od 01.09.2024.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2.141.406,79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2.416.089,90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Povećanje plaće - više zaposlenih - povećanje kod Programa predškole.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11,2</w:t>
            </w:r>
          </w:p>
        </w:tc>
      </w:tr>
    </w:tbl>
    <w:p>
      <w:pPr>
        <w:spacing w:before="0" w:after="0"/>
      </w:pPr>
    </w:p>
    <w:p>
      <w:r>
        <w:t xml:space="preserve">Erasmus + projekt - završni iznos i završetak istog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19,2</w:t>
            </w:r>
          </w:p>
        </w:tc>
      </w:tr>
    </w:tbl>
    <w:p>
      <w:pPr>
        <w:spacing w:before="0" w:after="0"/>
      </w:pPr>
    </w:p>
    <w:p>
      <w:r>
        <w:t xml:space="preserve">Kamate na sredstva na žiro računu manja jer smo od 01.03.2025. u županijskoj riznici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168,8</w:t>
            </w:r>
          </w:p>
        </w:tc>
      </w:tr>
    </w:tbl>
    <w:p>
      <w:pPr>
        <w:spacing w:before="0" w:after="0"/>
      </w:pPr>
    </w:p>
    <w:p>
      <w:r>
        <w:t xml:space="preserve">Prihodi za izlete, predstave...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139,3</w:t>
            </w:r>
          </w:p>
        </w:tc>
      </w:tr>
    </w:tbl>
    <w:p>
      <w:pPr>
        <w:spacing w:before="0" w:after="0"/>
      </w:pPr>
    </w:p>
    <w:p>
      <w:r>
        <w:t xml:space="preserve">Prihodi od Školske zadruge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75,0</w:t>
            </w:r>
          </w:p>
        </w:tc>
      </w:tr>
    </w:tbl>
    <w:p>
      <w:pPr>
        <w:spacing w:before="0" w:after="0"/>
      </w:pPr>
    </w:p>
    <w:p>
      <w:r>
        <w:t xml:space="preserve">Prehrana djelatnika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382,1</w:t>
            </w:r>
          </w:p>
        </w:tc>
      </w:tr>
    </w:tbl>
    <w:p>
      <w:pPr>
        <w:spacing w:before="0" w:after="0"/>
      </w:pPr>
    </w:p>
    <w:p>
      <w:r>
        <w:t xml:space="preserve">Crveni Križ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73.637,16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132.163,82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</w:t>
            </w:r>
          </w:p>
        </w:tc>
      </w:tr>
    </w:tbl>
    <w:p>
      <w:pPr>
        <w:spacing w:before="0" w:after="0"/>
      </w:pPr>
    </w:p>
    <w:p>
      <w:r>
        <w:t xml:space="preserve">Povećanje zbog financiranje djela troška Asistenti u nastavi - novo knjiženje u 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Financiranje projekata, elaborata i sl potrebnih za dogradnju i izgradnju škole, namještaj, kosilice, uredskog namještaja, videonadzora...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1.604.107,46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1.962.388,84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Povećanje plaće - odluka vlade i povećanja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28.640,68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37.566,95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r>
        <w:t xml:space="preserve">Povećanje plaće - odluka vlade i povećanje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</w:tbl>
    <w:p>
      <w:pPr>
        <w:spacing w:before="0" w:after="0"/>
      </w:pPr>
    </w:p>
    <w:p>
      <w:r>
        <w:t xml:space="preserve">Smanjenje jer u šk godini 25./26. nema kombiniranih razrednih odjeljenja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260.337,25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315.886,04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Slijed povećanja bruto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9.020,93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Povećanje zbog većeg broja djelatnika upućenih na službena putovanja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</w:t>
            </w:r>
          </w:p>
        </w:tc>
      </w:tr>
    </w:tbl>
    <w:p>
      <w:pPr>
        <w:spacing w:before="0" w:after="0"/>
      </w:pPr>
    </w:p>
    <w:p>
      <w:r>
        <w:t xml:space="preserve">Smanjenje zbog Erasmus + projekta koji je u većini ostvaren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Loko vožnja - ostvaruje se prema stvarnim potrebama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17.463,65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23.938,16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</w:tbl>
    <w:p>
      <w:pPr>
        <w:spacing w:before="0" w:after="0"/>
      </w:pPr>
    </w:p>
    <w:p>
      <w:r>
        <w:t xml:space="preserve">Uredski materijal i ostalo - prema potrebama i sredstvima koja su namjenska u tu svrhu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Prema odluci osnivača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163,6</w:t>
            </w:r>
          </w:p>
        </w:tc>
      </w:tr>
    </w:tbl>
    <w:p>
      <w:pPr>
        <w:spacing w:before="0" w:after="0"/>
      </w:pPr>
    </w:p>
    <w:p>
      <w:r>
        <w:t xml:space="preserve">Prema odluci osnivača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252,2</w:t>
            </w:r>
          </w:p>
        </w:tc>
      </w:tr>
    </w:tbl>
    <w:p>
      <w:pPr>
        <w:spacing w:before="0" w:after="0"/>
      </w:pPr>
    </w:p>
    <w:p>
      <w:r>
        <w:t xml:space="preserve">U 2025. godini su provođeni sistematski pregledi u 2024. godini nisu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137,0</w:t>
            </w:r>
          </w:p>
        </w:tc>
      </w:tr>
    </w:tbl>
    <w:p>
      <w:pPr>
        <w:spacing w:before="0" w:after="0"/>
      </w:pPr>
    </w:p>
    <w:p>
      <w:r>
        <w:t xml:space="preserve">Povećanjem dijelom zbog ugovora o djelu kojeg u 2024. nije bilo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r>
        <w:t xml:space="preserve">Povećanje jer smo u dijelu godine plaćali duplo ažuriranje računovodstvenih programa zbog prelaza na riznicu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21.697,74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28.919,14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Više izleta, predstava za učenike..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4.522,88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18.603,02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411,3</w:t>
            </w:r>
          </w:p>
        </w:tc>
      </w:tr>
    </w:tbl>
    <w:p>
      <w:pPr>
        <w:spacing w:before="0" w:after="0"/>
      </w:pPr>
    </w:p>
    <w:p>
      <w:r>
        <w:t xml:space="preserve">Nabavljena kosilica, namještaj, videonadzor...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465,4</w:t>
            </w:r>
          </w:p>
        </w:tc>
      </w:tr>
    </w:tbl>
    <w:p>
      <w:pPr>
        <w:spacing w:before="0" w:after="0"/>
      </w:pPr>
    </w:p>
    <w:p>
      <w:r>
        <w:t xml:space="preserve">tajništvo i računovodstvo škole opremljeno je novim namještajem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156,6</w:t>
            </w:r>
          </w:p>
        </w:tc>
      </w:tr>
    </w:tbl>
    <w:p>
      <w:pPr>
        <w:spacing w:before="0" w:after="0"/>
      </w:pPr>
    </w:p>
    <w:p>
      <w:r>
        <w:t xml:space="preserve">Nabavljen novi videonadzor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10.526,19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35.575,85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338,0</w:t>
            </w:r>
          </w:p>
        </w:tc>
      </w:tr>
    </w:tbl>
    <w:p>
      <w:pPr>
        <w:spacing w:before="0" w:after="0"/>
      </w:pPr>
    </w:p>
    <w:p>
      <w:r>
        <w:t xml:space="preserve">Pripremne radnje za dogradnju i izgradnju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20.884,42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121.592,06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582,2</w:t>
            </w:r>
          </w:p>
        </w:tc>
      </w:tr>
    </w:tbl>
    <w:p>
      <w:pPr>
        <w:spacing w:before="0" w:after="0"/>
      </w:pPr>
    </w:p>
    <w:p>
      <w:r>
        <w:t xml:space="preserve">Ukupan manjak prihoda desio se zbog knjiženih trinaest plaća u 2025. godinu prema zakonu o proračunskom računovodstvu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190.930,13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12/25, Prehrana učenika 12/25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20.884,42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121.592,06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582,2</w:t>
            </w:r>
          </w:p>
        </w:tc>
      </w:tr>
    </w:tbl>
    <w:p>
      <w:pPr>
        <w:spacing w:before="0" w:after="0"/>
      </w:pPr>
    </w:p>
    <w:p>
      <w:r>
        <w:t xml:space="preserve">Ukupan manjak prihoda nastao je zbog knjiženja trinaest plaća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108.235,61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manjak prihoda biti će pokriven eventualnim donošenjem nekog novog zakona u proračunskom računovodstvu kojim će se napraviti preknjiženje te trinaeste plaće u 2025. godini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-108.235,61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-810,4</w:t>
            </w:r>
          </w:p>
        </w:tc>
      </w:tr>
    </w:tbl>
    <w:p>
      <w:pPr>
        <w:spacing w:before="0" w:after="0"/>
      </w:pPr>
    </w:p>
    <w:p>
      <w:r>
        <w:t xml:space="preserve">Rezultat poslovanja objašnjen je na uvodnoj bilješci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Dospjelih obveza na kraju izvještajnog razdoblja nema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ff0bb896d5480c" /></Relationships>
</file>